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4A" w:rsidRDefault="000C5B4A" w:rsidP="000C5B4A">
      <w:pPr>
        <w:rPr>
          <w:rFonts w:ascii="方正小标宋简体" w:eastAsia="方正小标宋简体" w:hAnsi="方正小标宋简体" w:cs="方正小标宋简体"/>
          <w:sz w:val="28"/>
          <w:szCs w:val="28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附件1：四川大学习近平新时代中国特色社会主义思想研究中心</w:t>
      </w:r>
    </w:p>
    <w:p w:rsidR="000C5B4A" w:rsidRDefault="000C5B4A" w:rsidP="000C5B4A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2019年度思政课题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指南</w:t>
      </w:r>
    </w:p>
    <w:bookmarkEnd w:id="0"/>
    <w:p w:rsidR="000C5B4A" w:rsidRDefault="000C5B4A" w:rsidP="000C5B4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0C5B4A" w:rsidRDefault="000C5B4A" w:rsidP="000C5B4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1.习近平新时代中国特色社会主义思想宣传教育研究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2.习近平总书记关于高校思想政治教育工作的重要论述研究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3.高校培育和</w:t>
      </w:r>
      <w:proofErr w:type="gramStart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践行</w:t>
      </w:r>
      <w:proofErr w:type="gramEnd"/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社会主义核心价值观研究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4.思想政治工作贯穿教育教学全过程研究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5.全员、全过程、全方位育人的机制与平台建设研究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6.加强和改进高校基层党建工作研究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7.加强和改进高校教师思想政治工作的机制研究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8.高校以文化人以文育人的内容及载体研究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9.高校网络思想政治教育长效机制研究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10.高校新闻舆论工作创新研究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11.高校“双一流”建设背景下的思想政治教育工作研究</w:t>
      </w:r>
    </w:p>
    <w:p w:rsidR="000C5B4A" w:rsidRDefault="000C5B4A" w:rsidP="000C5B4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12.新时代高校思想政治工作队伍素质能力提升研究</w:t>
      </w:r>
    </w:p>
    <w:p w:rsidR="000C5B4A" w:rsidRDefault="000C5B4A" w:rsidP="000C5B4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13.新中国成立70年来伟大成就融入学生思想政治教育研究</w:t>
      </w:r>
    </w:p>
    <w:p w:rsidR="000C5B4A" w:rsidRDefault="000C5B4A" w:rsidP="000C5B4A">
      <w:pPr>
        <w:spacing w:line="5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14.革命文化和</w:t>
      </w:r>
      <w:r>
        <w:rPr>
          <w:rFonts w:ascii="仿宋_GB2312" w:eastAsia="仿宋_GB2312" w:hAnsi="仿宋_GB2312" w:cs="仿宋_GB2312" w:hint="eastAsia"/>
          <w:spacing w:val="-4"/>
          <w:sz w:val="28"/>
          <w:szCs w:val="28"/>
        </w:rPr>
        <w:t>社会主义先进文化融入大学生日常思想政治教育研究</w:t>
      </w:r>
    </w:p>
    <w:p w:rsidR="000C5B4A" w:rsidRDefault="000C5B4A" w:rsidP="000C5B4A">
      <w:pPr>
        <w:spacing w:line="580" w:lineRule="exact"/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15.创新</w:t>
      </w:r>
      <w:r>
        <w:rPr>
          <w:rFonts w:ascii="仿宋_GB2312" w:eastAsia="仿宋_GB2312" w:hAnsi="仿宋_GB2312" w:cs="仿宋_GB2312" w:hint="eastAsia"/>
          <w:sz w:val="28"/>
          <w:szCs w:val="28"/>
        </w:rPr>
        <w:t>推进文、理、工、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各学科课程育人研究（如科学精神、科研诚信、文化自信、法治精神、新经济、工匠精神、医学伦理等）</w:t>
      </w:r>
    </w:p>
    <w:p w:rsidR="000C5B4A" w:rsidRDefault="000C5B4A" w:rsidP="000C5B4A">
      <w:pPr>
        <w:rPr>
          <w:rFonts w:ascii="仿宋_GB2312" w:eastAsia="仿宋_GB2312" w:hAnsi="仿宋_GB2312" w:cs="仿宋_GB2312"/>
          <w:color w:val="333333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28"/>
          <w:szCs w:val="28"/>
        </w:rPr>
        <w:t>16.高校思想政治教育其他热点难点问题研究</w:t>
      </w:r>
    </w:p>
    <w:p w:rsidR="00725B5B" w:rsidRPr="000C5B4A" w:rsidRDefault="00725B5B"/>
    <w:sectPr w:rsidR="00725B5B" w:rsidRPr="000C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4A"/>
    <w:rsid w:val="000C5B4A"/>
    <w:rsid w:val="00351871"/>
    <w:rsid w:val="00725B5B"/>
    <w:rsid w:val="008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4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adminccy</dc:creator>
  <cp:lastModifiedBy>adminccy</cp:lastModifiedBy>
  <cp:revision>1</cp:revision>
  <dcterms:created xsi:type="dcterms:W3CDTF">2019-04-19T02:16:00Z</dcterms:created>
  <dcterms:modified xsi:type="dcterms:W3CDTF">2019-04-19T02:16:00Z</dcterms:modified>
</cp:coreProperties>
</file>