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55" w:rsidRPr="00015655" w:rsidRDefault="00015655" w:rsidP="00015655">
      <w:pPr>
        <w:widowControl/>
        <w:shd w:val="clear" w:color="auto" w:fill="F1F1F1"/>
        <w:spacing w:line="450" w:lineRule="atLeast"/>
        <w:jc w:val="center"/>
        <w:outlineLvl w:val="0"/>
        <w:rPr>
          <w:rFonts w:ascii="宋体" w:eastAsia="宋体" w:hAnsi="宋体" w:cs="宋体"/>
          <w:b/>
          <w:bCs/>
          <w:color w:val="3A3A3A"/>
          <w:kern w:val="36"/>
          <w:sz w:val="36"/>
          <w:szCs w:val="36"/>
        </w:rPr>
      </w:pPr>
      <w:r w:rsidRPr="00015655">
        <w:rPr>
          <w:rFonts w:ascii="宋体" w:eastAsia="宋体" w:hAnsi="宋体" w:cs="宋体" w:hint="eastAsia"/>
          <w:b/>
          <w:bCs/>
          <w:color w:val="3A3A3A"/>
          <w:kern w:val="36"/>
          <w:sz w:val="36"/>
          <w:szCs w:val="36"/>
        </w:rPr>
        <w:t>《国家社会科学基金项目资金管理办法》具体执行有关事项问答</w:t>
      </w:r>
      <w:r w:rsidRPr="00015655">
        <w:rPr>
          <w:rFonts w:ascii="宋体" w:eastAsia="宋体" w:hAnsi="宋体" w:cs="宋体" w:hint="eastAsia"/>
          <w:b/>
          <w:bCs/>
          <w:color w:val="3A3A3A"/>
          <w:kern w:val="36"/>
          <w:sz w:val="36"/>
          <w:szCs w:val="36"/>
        </w:rPr>
        <w:br/>
      </w:r>
      <w:r w:rsidRPr="00015655">
        <w:rPr>
          <w:rFonts w:ascii="宋体" w:eastAsia="宋体" w:hAnsi="宋体" w:cs="宋体" w:hint="eastAsia"/>
          <w:b/>
          <w:bCs/>
          <w:color w:val="3A3A3A"/>
          <w:kern w:val="36"/>
          <w:sz w:val="36"/>
          <w:szCs w:val="36"/>
        </w:rPr>
        <w:br/>
        <w:t>（2016年9月）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一、把项目资金分为直接费用和间接费用的主要考虑是什么？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w:t>
      </w:r>
      <w:r w:rsidRPr="00F558F7">
        <w:rPr>
          <w:rFonts w:hint="eastAsia"/>
          <w:color w:val="FF0000"/>
          <w:sz w:val="21"/>
          <w:szCs w:val="21"/>
        </w:rPr>
        <w:t>。</w:t>
      </w:r>
      <w:r w:rsidRPr="009E1597">
        <w:rPr>
          <w:rFonts w:hint="eastAsia"/>
          <w:b/>
          <w:color w:val="FF0000"/>
          <w:sz w:val="21"/>
          <w:szCs w:val="21"/>
        </w:rPr>
        <w:t>现《资金管理办法》以间接费用形式完善了对责任单位间接成本和管理费用的补偿，以绩效支出形式提供了对科研人员的激励。</w:t>
      </w:r>
      <w:r>
        <w:rPr>
          <w:rFonts w:hint="eastAsia"/>
          <w:color w:val="000000"/>
          <w:sz w:val="21"/>
          <w:szCs w:val="21"/>
        </w:rPr>
        <w:t>这有利于进一步营造良好科研环境，激发社科界广大专家学者的积极性和创造性，更好地推动哲学社会科学繁荣发展。</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二、直接费用包括哪些开支科目，如何管理和使用？</w:t>
      </w:r>
    </w:p>
    <w:p w:rsidR="00015655" w:rsidRPr="009E1597" w:rsidRDefault="00015655" w:rsidP="00015655">
      <w:pPr>
        <w:pStyle w:val="a3"/>
        <w:shd w:val="clear" w:color="auto" w:fill="F1F1F1"/>
        <w:spacing w:before="0" w:beforeAutospacing="0" w:after="0" w:afterAutospacing="0" w:line="378" w:lineRule="atLeast"/>
        <w:ind w:firstLine="480"/>
        <w:rPr>
          <w:b/>
          <w:color w:val="FF0000"/>
          <w:sz w:val="21"/>
          <w:szCs w:val="21"/>
        </w:rPr>
      </w:pPr>
      <w:r>
        <w:rPr>
          <w:rFonts w:hint="eastAsia"/>
          <w:color w:val="000000"/>
          <w:sz w:val="21"/>
          <w:szCs w:val="21"/>
        </w:rPr>
        <w:t>直接费用是指在项目研究过程中发生的与之直接相关的费用，根据资金用途不同，</w:t>
      </w:r>
      <w:r w:rsidRPr="009E1597">
        <w:rPr>
          <w:rFonts w:hint="eastAsia"/>
          <w:b/>
          <w:color w:val="FF0000"/>
          <w:sz w:val="21"/>
          <w:szCs w:val="21"/>
        </w:rPr>
        <w:t>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三、哪些费用可以列支资料费？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四、数据采集费开支范围有哪些？</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五、会议费/差旅费/国际合作与交流费如何使用?</w:t>
      </w:r>
    </w:p>
    <w:p w:rsidR="00015655" w:rsidRPr="009E1597" w:rsidRDefault="00015655" w:rsidP="00015655">
      <w:pPr>
        <w:pStyle w:val="a3"/>
        <w:shd w:val="clear" w:color="auto" w:fill="F1F1F1"/>
        <w:spacing w:before="0" w:beforeAutospacing="0" w:after="0" w:afterAutospacing="0" w:line="378" w:lineRule="atLeast"/>
        <w:ind w:firstLine="480"/>
        <w:rPr>
          <w:b/>
          <w:color w:val="FF0000"/>
          <w:sz w:val="21"/>
          <w:szCs w:val="21"/>
        </w:rPr>
      </w:pPr>
      <w:r>
        <w:rPr>
          <w:rFonts w:hint="eastAsia"/>
          <w:color w:val="000000"/>
          <w:sz w:val="21"/>
          <w:szCs w:val="21"/>
        </w:rPr>
        <w:t>1.把原《经费管理办法》会议费、差旅费、国际合作与交流费合并为一个科目，</w:t>
      </w:r>
      <w:r w:rsidRPr="009E1597">
        <w:rPr>
          <w:rFonts w:hint="eastAsia"/>
          <w:b/>
          <w:color w:val="FF0000"/>
          <w:sz w:val="21"/>
          <w:szCs w:val="21"/>
        </w:rPr>
        <w:t>项目研究过程中开展学术研讨、咨询交流、考察调研等活动而发生的会议、交通、食宿等费用，</w:t>
      </w:r>
      <w:r w:rsidRPr="009E1597">
        <w:rPr>
          <w:rFonts w:hint="eastAsia"/>
          <w:b/>
          <w:color w:val="000000"/>
          <w:sz w:val="21"/>
          <w:szCs w:val="21"/>
        </w:rPr>
        <w:lastRenderedPageBreak/>
        <w:t>以</w:t>
      </w:r>
      <w:r w:rsidRPr="009E1597">
        <w:rPr>
          <w:rFonts w:hint="eastAsia"/>
          <w:b/>
          <w:color w:val="FF0000"/>
          <w:sz w:val="21"/>
          <w:szCs w:val="21"/>
        </w:rPr>
        <w:t>及项目研究人员出国及赴港澳台、外国专家来华及港澳台专家来内地开展学术合作与交流的费用，均可列支。</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2.会议费/差旅费/国际合作与交流费由项目负责人按照项目研究实际需要编制预算。这三项费用</w:t>
      </w:r>
      <w:r w:rsidRPr="009E1597">
        <w:rPr>
          <w:rFonts w:hint="eastAsia"/>
          <w:b/>
          <w:color w:val="FF0000"/>
          <w:sz w:val="21"/>
          <w:szCs w:val="21"/>
        </w:rPr>
        <w:t>合计不超过直接费用20%的，不需要提供预算测算依据</w:t>
      </w:r>
      <w:r>
        <w:rPr>
          <w:rFonts w:hint="eastAsia"/>
          <w:color w:val="000000"/>
          <w:sz w:val="21"/>
          <w:szCs w:val="21"/>
        </w:rPr>
        <w:t>；超过直接费用20%的，需要对计划开展的会议、调研、国际合作与交流等所需经费情况作出具体说明。</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3.会议费/差旅费/国际合作与交流费应当按照国家对于高校和科研院所差旅、会议、出国管理有关规定和标准开支。</w:t>
      </w:r>
      <w:r w:rsidRPr="009E1597">
        <w:rPr>
          <w:rFonts w:hint="eastAsia"/>
          <w:b/>
          <w:color w:val="FF0000"/>
          <w:sz w:val="21"/>
          <w:szCs w:val="21"/>
        </w:rPr>
        <w:t>为了准确编制预算，该科目可大体分为会议费、差旅费、国际合作与交流费三个子项，但在经费使用过程中，完全由项目负责人自主统筹使用。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六、开支设备费应当注意什么？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1.项目研究过程中购置设备和设备耗材、升级维护现有设备以及租用外单位设备而发生的费用，可列支设备费。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2.设备费开支应当与项目研究密切相关，严格控制设备购置，严禁重复购置、过度购置，鼓励共享、租赁以及对现有设备进行升级。</w:t>
      </w:r>
    </w:p>
    <w:p w:rsidR="00015655" w:rsidRPr="00C96DE0" w:rsidRDefault="00015655" w:rsidP="00015655">
      <w:pPr>
        <w:pStyle w:val="a3"/>
        <w:shd w:val="clear" w:color="auto" w:fill="F1F1F1"/>
        <w:spacing w:before="0" w:beforeAutospacing="0" w:after="0" w:afterAutospacing="0" w:line="378" w:lineRule="atLeast"/>
        <w:ind w:firstLine="480"/>
        <w:rPr>
          <w:color w:val="FF0000"/>
          <w:sz w:val="21"/>
          <w:szCs w:val="21"/>
        </w:rPr>
      </w:pPr>
      <w:r>
        <w:rPr>
          <w:rFonts w:hint="eastAsia"/>
          <w:color w:val="000000"/>
          <w:sz w:val="21"/>
          <w:szCs w:val="21"/>
        </w:rPr>
        <w:t>3.设备要和办公用品区别开来，</w:t>
      </w:r>
      <w:r w:rsidRPr="009E1597">
        <w:rPr>
          <w:rFonts w:hint="eastAsia"/>
          <w:b/>
          <w:color w:val="FF0000"/>
          <w:sz w:val="21"/>
          <w:szCs w:val="21"/>
        </w:rPr>
        <w:t>一般来说，电脑、打印机、复印机、数码相机及其耗材等属于设备，笔墨纸张、文件夹等属于办公用品。</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4.使用项目资金购置的</w:t>
      </w:r>
      <w:r w:rsidRPr="009E1597">
        <w:rPr>
          <w:rFonts w:hint="eastAsia"/>
          <w:b/>
          <w:color w:val="000000"/>
          <w:sz w:val="21"/>
          <w:szCs w:val="21"/>
        </w:rPr>
        <w:t>设备属于</w:t>
      </w:r>
      <w:r w:rsidRPr="009E1597">
        <w:rPr>
          <w:rFonts w:hint="eastAsia"/>
          <w:b/>
          <w:color w:val="FF0000"/>
          <w:sz w:val="21"/>
          <w:szCs w:val="21"/>
        </w:rPr>
        <w:t>国有资产</w:t>
      </w:r>
      <w:r>
        <w:rPr>
          <w:rFonts w:hint="eastAsia"/>
          <w:color w:val="000000"/>
          <w:sz w:val="21"/>
          <w:szCs w:val="21"/>
        </w:rPr>
        <w:t>，按照国有资产管理有关规定统一管理。</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七、什么是专家咨询费，对支付对象有何要求？</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w:t>
      </w:r>
      <w:r w:rsidRPr="009E1597">
        <w:rPr>
          <w:rFonts w:hint="eastAsia"/>
          <w:b/>
          <w:color w:val="FF0000"/>
          <w:sz w:val="21"/>
          <w:szCs w:val="21"/>
        </w:rPr>
        <w:t>需要注意的是，专家咨询费不得支付给本课题组成员以及履行项目管理职务行为的相关工作人员</w:t>
      </w:r>
      <w:r>
        <w:rPr>
          <w:rFonts w:hint="eastAsia"/>
          <w:color w:val="000000"/>
          <w:sz w:val="21"/>
          <w:szCs w:val="21"/>
        </w:rPr>
        <w:t>。</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八、劳务费开支范围有何变化，标准如何确定？</w:t>
      </w:r>
    </w:p>
    <w:p w:rsidR="00015655" w:rsidRPr="009E1597" w:rsidRDefault="00015655" w:rsidP="00015655">
      <w:pPr>
        <w:pStyle w:val="a3"/>
        <w:shd w:val="clear" w:color="auto" w:fill="F1F1F1"/>
        <w:spacing w:before="0" w:beforeAutospacing="0" w:after="0" w:afterAutospacing="0" w:line="378" w:lineRule="atLeast"/>
        <w:ind w:firstLine="480"/>
        <w:rPr>
          <w:b/>
          <w:color w:val="000000"/>
          <w:sz w:val="21"/>
          <w:szCs w:val="21"/>
        </w:rPr>
      </w:pPr>
      <w:r>
        <w:rPr>
          <w:rFonts w:hint="eastAsia"/>
          <w:color w:val="000000"/>
          <w:sz w:val="21"/>
          <w:szCs w:val="21"/>
        </w:rPr>
        <w:t>《资金管理办法》扩大了劳务费开支范围，</w:t>
      </w:r>
      <w:r w:rsidRPr="000C0965">
        <w:rPr>
          <w:rFonts w:hint="eastAsia"/>
          <w:color w:val="FF0000"/>
          <w:sz w:val="21"/>
          <w:szCs w:val="21"/>
        </w:rPr>
        <w:t>在</w:t>
      </w:r>
      <w:r w:rsidRPr="009E1597">
        <w:rPr>
          <w:rFonts w:hint="eastAsia"/>
          <w:b/>
          <w:color w:val="FF0000"/>
          <w:sz w:val="21"/>
          <w:szCs w:val="21"/>
        </w:rPr>
        <w:t>参与项目研究的在校研究生等人员的基础上，增加了博士后、访问学者、项目聘用研究人员和科研辅助人员，并将临时聘用人员的社会保险补助费用纳入劳务费开支范围。</w:t>
      </w:r>
      <w:r>
        <w:rPr>
          <w:rFonts w:hint="eastAsia"/>
          <w:color w:val="000000"/>
          <w:sz w:val="21"/>
          <w:szCs w:val="21"/>
        </w:rPr>
        <w:t>同时规定，</w:t>
      </w:r>
      <w:r w:rsidRPr="009E1597">
        <w:rPr>
          <w:rFonts w:hint="eastAsia"/>
          <w:b/>
          <w:color w:val="FF0000"/>
          <w:sz w:val="21"/>
          <w:szCs w:val="21"/>
        </w:rPr>
        <w:t>劳务费预算不设比例限制，按照项目研究实际需要编制。项目聘用人员的劳务费开支标准参照当地科学研究和技术服务业人员平均工资水平以及在项目研究中承担的工作任务确定。</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九、支出印刷出版费有什么要求？</w:t>
      </w:r>
    </w:p>
    <w:p w:rsidR="00015655" w:rsidRPr="009E1597" w:rsidRDefault="00015655" w:rsidP="00015655">
      <w:pPr>
        <w:pStyle w:val="a3"/>
        <w:shd w:val="clear" w:color="auto" w:fill="F1F1F1"/>
        <w:spacing w:before="0" w:beforeAutospacing="0" w:after="0" w:afterAutospacing="0" w:line="378" w:lineRule="atLeast"/>
        <w:ind w:firstLine="480"/>
        <w:rPr>
          <w:b/>
          <w:color w:val="FF0000"/>
          <w:sz w:val="21"/>
          <w:szCs w:val="21"/>
        </w:rPr>
      </w:pPr>
      <w:r w:rsidRPr="009E1597">
        <w:rPr>
          <w:rFonts w:hint="eastAsia"/>
          <w:b/>
          <w:color w:val="FF0000"/>
          <w:sz w:val="21"/>
          <w:szCs w:val="21"/>
        </w:rPr>
        <w:t>在项目研究过程中支付的打印费、印刷费及阶段性成果出版费，可列支印刷出版费。需要注意的是，国家社科基金项目资金不得支出论文发表版面费，此类支出不得列支印刷</w:t>
      </w:r>
      <w:r w:rsidRPr="009E1597">
        <w:rPr>
          <w:rFonts w:hint="eastAsia"/>
          <w:b/>
          <w:color w:val="FF0000"/>
          <w:sz w:val="21"/>
          <w:szCs w:val="21"/>
        </w:rPr>
        <w:lastRenderedPageBreak/>
        <w:t>出版费。</w:t>
      </w:r>
      <w:r>
        <w:rPr>
          <w:rFonts w:hint="eastAsia"/>
          <w:color w:val="000000"/>
          <w:sz w:val="21"/>
          <w:szCs w:val="21"/>
        </w:rPr>
        <w:t>另外，除后期资助项目、中华学术外译项目外，</w:t>
      </w:r>
      <w:r w:rsidRPr="009E1597">
        <w:rPr>
          <w:rFonts w:hint="eastAsia"/>
          <w:b/>
          <w:color w:val="FF0000"/>
          <w:sz w:val="21"/>
          <w:szCs w:val="21"/>
        </w:rPr>
        <w:t>国家社科基金其他类别项目的最终成果出版费也不得列支印刷出版费。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十、其他支出如何列支？</w:t>
      </w:r>
    </w:p>
    <w:p w:rsidR="00015655" w:rsidRPr="009E1597" w:rsidRDefault="00015655" w:rsidP="00015655">
      <w:pPr>
        <w:pStyle w:val="a3"/>
        <w:shd w:val="clear" w:color="auto" w:fill="F1F1F1"/>
        <w:spacing w:before="0" w:beforeAutospacing="0" w:after="0" w:afterAutospacing="0" w:line="378" w:lineRule="atLeast"/>
        <w:ind w:firstLine="480"/>
        <w:rPr>
          <w:b/>
          <w:color w:val="000000"/>
          <w:sz w:val="21"/>
          <w:szCs w:val="21"/>
        </w:rPr>
      </w:pPr>
      <w:r>
        <w:rPr>
          <w:rFonts w:hint="eastAsia"/>
          <w:color w:val="000000"/>
          <w:sz w:val="21"/>
          <w:szCs w:val="21"/>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w:t>
      </w:r>
      <w:r w:rsidRPr="009E1597">
        <w:rPr>
          <w:rFonts w:hint="eastAsia"/>
          <w:b/>
          <w:color w:val="FF0000"/>
          <w:sz w:val="21"/>
          <w:szCs w:val="21"/>
        </w:rPr>
        <w:t>笔墨纸张等办公用品费、通讯费、互联网服务费等支出</w:t>
      </w:r>
      <w:r w:rsidRPr="009E1597">
        <w:rPr>
          <w:rFonts w:hint="eastAsia"/>
          <w:b/>
          <w:color w:val="000000"/>
          <w:sz w:val="21"/>
          <w:szCs w:val="21"/>
        </w:rPr>
        <w:t>。</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十一、间接费用如何核定和使用？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1.间接费用使用包括三个方面，</w:t>
      </w:r>
      <w:r w:rsidRPr="009E1597">
        <w:rPr>
          <w:rFonts w:hint="eastAsia"/>
          <w:b/>
          <w:color w:val="FF0000"/>
          <w:sz w:val="21"/>
          <w:szCs w:val="21"/>
        </w:rPr>
        <w:t>即补偿责任单位为项目研究提供的现有仪器设备及房屋、水、电、气、暖消耗等间接成本，管理费用，以及为提高科研工作绩效而安排的绩效支出。</w:t>
      </w:r>
      <w:r>
        <w:rPr>
          <w:rFonts w:hint="eastAsia"/>
          <w:color w:val="000000"/>
          <w:sz w:val="21"/>
          <w:szCs w:val="21"/>
        </w:rPr>
        <w:t>间接费用由责任单位结合实际情况，在综合考虑单位与个人、当前与长远、激励与约束等关系的基础上，统筹管理使用。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3.间接费用核定与责任单位信用等级挂钩，具体管理规定在《资金管理办法》实施一段时间以后，根据工作需要另行制定。</w:t>
      </w:r>
    </w:p>
    <w:p w:rsidR="00015655" w:rsidRPr="009E1597" w:rsidRDefault="00015655" w:rsidP="00015655">
      <w:pPr>
        <w:pStyle w:val="a3"/>
        <w:shd w:val="clear" w:color="auto" w:fill="F1F1F1"/>
        <w:spacing w:before="0" w:beforeAutospacing="0" w:after="0" w:afterAutospacing="0" w:line="378" w:lineRule="atLeast"/>
        <w:ind w:firstLine="480"/>
        <w:rPr>
          <w:b/>
          <w:color w:val="FF0000"/>
          <w:sz w:val="21"/>
          <w:szCs w:val="21"/>
        </w:rPr>
      </w:pPr>
      <w:r>
        <w:rPr>
          <w:rFonts w:hint="eastAsia"/>
          <w:color w:val="000000"/>
          <w:sz w:val="21"/>
          <w:szCs w:val="21"/>
        </w:rPr>
        <w:t>4</w:t>
      </w:r>
      <w:r w:rsidRPr="009E1597">
        <w:rPr>
          <w:rFonts w:hint="eastAsia"/>
          <w:color w:val="FF0000"/>
          <w:sz w:val="21"/>
          <w:szCs w:val="21"/>
        </w:rPr>
        <w:t>.</w:t>
      </w:r>
      <w:r w:rsidRPr="009E1597">
        <w:rPr>
          <w:rFonts w:hint="eastAsia"/>
          <w:b/>
          <w:color w:val="FF0000"/>
          <w:sz w:val="21"/>
          <w:szCs w:val="21"/>
        </w:rPr>
        <w:t>责任单位不得在核定的间接费用以外再以任何名义在项目资金中重复提取、列支相关费用。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十二、绩效支出如何核定？</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sidRPr="009E1597">
        <w:rPr>
          <w:rFonts w:hint="eastAsia"/>
          <w:b/>
          <w:color w:val="FF0000"/>
          <w:sz w:val="21"/>
          <w:szCs w:val="21"/>
        </w:rPr>
        <w:t>绩效支出由责任单位在核定的间接费用范围内安排</w:t>
      </w:r>
      <w:r w:rsidRPr="009E1597">
        <w:rPr>
          <w:rFonts w:hint="eastAsia"/>
          <w:b/>
          <w:color w:val="000000"/>
          <w:sz w:val="21"/>
          <w:szCs w:val="21"/>
        </w:rPr>
        <w:t>。</w:t>
      </w:r>
      <w:r>
        <w:rPr>
          <w:rFonts w:hint="eastAsia"/>
          <w:color w:val="000000"/>
          <w:sz w:val="21"/>
          <w:szCs w:val="21"/>
        </w:rPr>
        <w:t>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十三、项目资金预算编制和审核程序是怎样的？</w:t>
      </w:r>
    </w:p>
    <w:p w:rsidR="00015655" w:rsidRPr="009E1597" w:rsidRDefault="00015655" w:rsidP="00015655">
      <w:pPr>
        <w:pStyle w:val="a3"/>
        <w:shd w:val="clear" w:color="auto" w:fill="F1F1F1"/>
        <w:spacing w:before="0" w:beforeAutospacing="0" w:after="0" w:afterAutospacing="0" w:line="378" w:lineRule="atLeast"/>
        <w:ind w:firstLine="480"/>
        <w:rPr>
          <w:b/>
          <w:color w:val="000000"/>
          <w:sz w:val="21"/>
          <w:szCs w:val="21"/>
        </w:rPr>
      </w:pPr>
      <w:r>
        <w:rPr>
          <w:rFonts w:hint="eastAsia"/>
          <w:color w:val="000000"/>
          <w:sz w:val="21"/>
          <w:szCs w:val="21"/>
        </w:rPr>
        <w:t>1．国家社科基金项目批准立项后，全国社科规划办将发出立项通知和项目资金预算表。项目负责人应当在</w:t>
      </w:r>
      <w:r w:rsidRPr="009E1597">
        <w:rPr>
          <w:rFonts w:hint="eastAsia"/>
          <w:b/>
          <w:color w:val="000000"/>
          <w:sz w:val="21"/>
          <w:szCs w:val="21"/>
        </w:rPr>
        <w:t>收到立项通知之日起30日内完成预算编制。无特殊情况，逾期不提交的，视为自动放弃资助。</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3.</w:t>
      </w:r>
      <w:r w:rsidRPr="009E1597">
        <w:rPr>
          <w:rFonts w:hint="eastAsia"/>
          <w:b/>
          <w:color w:val="000000"/>
          <w:sz w:val="21"/>
          <w:szCs w:val="21"/>
        </w:rPr>
        <w:t>责任单位科研和财务管理部门对项目预算进行审核，按要求填写相关内容</w:t>
      </w:r>
      <w:r>
        <w:rPr>
          <w:rFonts w:hint="eastAsia"/>
          <w:color w:val="000000"/>
          <w:sz w:val="21"/>
          <w:szCs w:val="21"/>
        </w:rPr>
        <w:t>，报所在省区市社科规划办或在京委托管理机构审核后，提交全国社科规划办审核。</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4.项目资金预算通过审核后，即成为有约束力的项目资金使用和管理依据，项目负责人应当严格执行，不能随意变更。项目资金预算未通过审核的，应当按要求调整后重新上报。</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十四、项目资金如何支付？</w:t>
      </w:r>
    </w:p>
    <w:p w:rsidR="00015655" w:rsidRPr="009E1597" w:rsidRDefault="00015655" w:rsidP="00015655">
      <w:pPr>
        <w:pStyle w:val="a3"/>
        <w:shd w:val="clear" w:color="auto" w:fill="F1F1F1"/>
        <w:spacing w:before="0" w:beforeAutospacing="0" w:after="0" w:afterAutospacing="0" w:line="378" w:lineRule="atLeast"/>
        <w:ind w:firstLine="480"/>
        <w:rPr>
          <w:b/>
          <w:color w:val="FF0000"/>
          <w:sz w:val="21"/>
          <w:szCs w:val="21"/>
        </w:rPr>
      </w:pPr>
      <w:r>
        <w:rPr>
          <w:rFonts w:hint="eastAsia"/>
          <w:color w:val="000000"/>
          <w:sz w:val="21"/>
          <w:szCs w:val="21"/>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w:t>
      </w:r>
      <w:r w:rsidRPr="009E1597">
        <w:rPr>
          <w:rFonts w:hint="eastAsia"/>
          <w:b/>
          <w:color w:val="FF0000"/>
          <w:sz w:val="21"/>
          <w:szCs w:val="21"/>
        </w:rPr>
        <w:t>2016年项目资金预留比例为5%。未通过审核验收的项目，预留资金不予支付。</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十五、项目资金能否外拨，如何外拨？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1.跨单位合作的项目，确需外拨资金的，应当在项目预算中单独列示，并附外拨资金直接费用支出预算。外拨多个单位的，需分别编制预算。</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2.间接费用外拨金额，由责任单位和合作研究单位协商确定，但责任单位间接费用和外拨间接费用之和不得超过该项目核定的间接费用。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3.责任单位应当及时按照合作研究协议和审核通过的项目预算转拨合作研究单位资金。接受外拨资金的合作研究单位是外拨资金管理的责任主体，应当依据《资金管理办法》对资金使用予以管理和监督。</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十六、项目预算如何调剂？</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w:t>
      </w:r>
      <w:r w:rsidRPr="009E1597">
        <w:rPr>
          <w:rFonts w:hint="eastAsia"/>
          <w:b/>
          <w:color w:val="000000"/>
          <w:sz w:val="21"/>
          <w:szCs w:val="21"/>
        </w:rPr>
        <w:t>但会议费/差旅费/国际合作与交流费、专家咨询费、劳务费预算一般不予调增，</w:t>
      </w:r>
      <w:r>
        <w:rPr>
          <w:rFonts w:hint="eastAsia"/>
          <w:color w:val="000000"/>
          <w:sz w:val="21"/>
          <w:szCs w:val="21"/>
        </w:rPr>
        <w:t>如有特殊情况确需调增的，应报全国社科规划办审批。责任单位应当按规定及时审批或上报项目预算调剂申请。</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十七、项目资金如何支出和报销？</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责任单位和项目负责人要严格执行《关于中央财政科研项目使用公务卡结算有关事项的通知》（财库[2015]245号）对应当实行 “公务卡”结算的支出，按照中央财政科研项目使用公务卡结算的有关规定执行</w:t>
      </w:r>
      <w:r w:rsidRPr="009E1597">
        <w:rPr>
          <w:rFonts w:hint="eastAsia"/>
          <w:b/>
          <w:color w:val="000000"/>
          <w:sz w:val="21"/>
          <w:szCs w:val="21"/>
        </w:rPr>
        <w:t>。专家咨询费、劳务费等支出，原则上应当通过银行转账方式结算，从严控制现金支出事项。</w:t>
      </w:r>
    </w:p>
    <w:p w:rsidR="00015655" w:rsidRPr="009E1597" w:rsidRDefault="00015655" w:rsidP="00015655">
      <w:pPr>
        <w:pStyle w:val="a3"/>
        <w:shd w:val="clear" w:color="auto" w:fill="F1F1F1"/>
        <w:spacing w:before="0" w:beforeAutospacing="0" w:after="0" w:afterAutospacing="0" w:line="378" w:lineRule="atLeast"/>
        <w:ind w:firstLine="480"/>
        <w:rPr>
          <w:b/>
          <w:color w:val="000000"/>
          <w:sz w:val="21"/>
          <w:szCs w:val="21"/>
        </w:rPr>
      </w:pPr>
      <w:r w:rsidRPr="009E1597">
        <w:rPr>
          <w:rFonts w:hint="eastAsia"/>
          <w:b/>
          <w:color w:val="000000"/>
          <w:sz w:val="21"/>
          <w:szCs w:val="21"/>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十八、项目决算应当注意什么？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2. 有外拨资金的项目，由项目负责人汇总编制项目资金决算，并附上合作研究单位财务、审计部门审核签章后的开支明细账。</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3.项目负责人提交项目资金决算时，应当附上项目预算表及有关项目预算调剂情况的说明。</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十九、项目结余资金如何处理？</w:t>
      </w:r>
    </w:p>
    <w:p w:rsidR="00015655" w:rsidRPr="007F4C10" w:rsidRDefault="00015655" w:rsidP="00015655">
      <w:pPr>
        <w:pStyle w:val="a3"/>
        <w:shd w:val="clear" w:color="auto" w:fill="F1F1F1"/>
        <w:spacing w:before="0" w:beforeAutospacing="0" w:after="0" w:afterAutospacing="0" w:line="378" w:lineRule="atLeast"/>
        <w:ind w:firstLine="480"/>
        <w:rPr>
          <w:b/>
          <w:color w:val="000000"/>
          <w:sz w:val="21"/>
          <w:szCs w:val="21"/>
        </w:rPr>
      </w:pPr>
      <w:r w:rsidRPr="007F4C10">
        <w:rPr>
          <w:rFonts w:hint="eastAsia"/>
          <w:b/>
          <w:color w:val="000000"/>
          <w:sz w:val="21"/>
          <w:szCs w:val="21"/>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二十、项目被终止或撤销后，项目资金如何处理？</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二十一、使用项目资金形成的资产如何管理？</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项目实施过程中，使用项目资金形成的固定资产、无形资产等属于国有资产，应当按照国有资产管理的有关规定执行。</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二十二、项目负责人使用项目资金有何禁止性规定？</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项目负责人应当依法依规使用项目资金，严格遵守“四不得”原则：</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1.不得擅自调整外拨资金；</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2.不得利用虚假票据套取资金；</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3.不得通过编造虚假劳务合同、虚构人员名单等方式虚报冒领劳务费和专家咨询费；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4.不得使用项目资金支付各种罚款、捐款、赞助、投资等。</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二十三、责任单位应当承担哪些管理和服务职责？</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责任单位要认真落实国家有关政策规定，按照权责一致的要求，强化自我约束和自我规范，在服务中加强管理、在管理中做好服务，确保“接得住、管得好”。</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2.责任单位应当加强项目预算审核把关，规范财务支出行为，完善内部风险防控机制，强化资金使用绩效评价，保障资金使用安全规范有效。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3.责任单位应当建立健全科研财务助理制度，为科研人员在项目预算编制和调剂、经费支出、项目资金决算和验收等方面提供专业化服务。</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4.责任单位应当充分利用信息化手段，建立健全单位内部科研、财务、项目负责人共享的信息平台，提高科研管理效率和便利化程度。</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5.责任单位项目资金管理和使用情况，要自觉接受国家财政、审计、监察部门和全国社科规划办的监督检查。责任单位应当积极配合，如实反映情况，提供有关资料。</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二十四、各省区市社科规划办和在京委托管理机构应当承担哪些管理职责？</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在国家社科基金项目三级管理体制中，各省区市社科规划办和在京委托管理机构对本地区本系统项目资金依法合规使用，担负着重要的管理职责。</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1.加强项目预算审核，按照科学、合理、真实的原则，严格审核每年新立项目的资金预算，对审核不合格的项目预算，指出存在的问题，及时退回重新编制；审核合格的，按时报送全国社科规划办。</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2.严格审核项目决算，对照项目预算仔细核对决算，对存在未附财务明细账、决算与预算严重不符、资金使用违规等问题的，及时退回并要求整改。</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3.注重资金日常管理，根据各自实际，对本地区本系统责任单位和项目负责人的资金使用和管理情况进行不定期检查或专项审计。发现问题的，应当及时督促整改，并向全国社科规划办报告。</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二十五、《资金管理办法》在建立健全监管机制方面有哪些新的举措？</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1.建立项目资金使用和管理情况的检查、审计、监督长效机制，建立项目资金绩效评价和结果应用制度，加强项目资金使用效益评估。</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2.建立项目资金使用和管理的承诺机制，责任单位应当承诺依法依规履行项目资金管理的职责，项目负责人应当承诺提供真实的项目信息并认真遵守项目资金管理的有关规定。</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二十六、对违规行为如何处理？</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《资金管理办法》规定，违反本办法规定的，依照《预算法》、《财政违法行为处罚处分条例》等国家有关规定追究法律责任。涉嫌犯罪的，依法移送司法机关处理。</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二十七、《资金管理办法》适用范围是什么？</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1.《资金管理办法》自2016年9月7日起施行，适用于2016年（含）以后批准立项的国家社科基金各项目类型，以及教育学、艺术学、军事学三个单列学科。国家社科基金其他资助，未制定相关办法的，适用本办法。</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rsidR="00015655" w:rsidRDefault="00015655" w:rsidP="00015655">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3.2015年（含）以前立项的在研项目，确需增列外拨资金的，应当按程序报全国社科规划办审批。在研项目的外拨资金，不包含间接费用或管理费。 </w:t>
      </w:r>
    </w:p>
    <w:p w:rsidR="00055162" w:rsidRPr="00015655" w:rsidRDefault="00055162"/>
    <w:sectPr w:rsidR="00055162" w:rsidRPr="00015655" w:rsidSect="000551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31" w:rsidRDefault="00321731" w:rsidP="00F558F7">
      <w:r>
        <w:separator/>
      </w:r>
    </w:p>
  </w:endnote>
  <w:endnote w:type="continuationSeparator" w:id="0">
    <w:p w:rsidR="00321731" w:rsidRDefault="00321731" w:rsidP="00F55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31" w:rsidRDefault="00321731" w:rsidP="00F558F7">
      <w:r>
        <w:separator/>
      </w:r>
    </w:p>
  </w:footnote>
  <w:footnote w:type="continuationSeparator" w:id="0">
    <w:p w:rsidR="00321731" w:rsidRDefault="00321731" w:rsidP="00F55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655"/>
    <w:rsid w:val="00015655"/>
    <w:rsid w:val="0003622D"/>
    <w:rsid w:val="00055162"/>
    <w:rsid w:val="000C0965"/>
    <w:rsid w:val="000C0EBE"/>
    <w:rsid w:val="00176736"/>
    <w:rsid w:val="00321731"/>
    <w:rsid w:val="007F4C10"/>
    <w:rsid w:val="009C72A2"/>
    <w:rsid w:val="009E1597"/>
    <w:rsid w:val="009F4F26"/>
    <w:rsid w:val="00C96DE0"/>
    <w:rsid w:val="00EF6F82"/>
    <w:rsid w:val="00F55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62"/>
    <w:pPr>
      <w:widowControl w:val="0"/>
      <w:jc w:val="both"/>
    </w:pPr>
  </w:style>
  <w:style w:type="paragraph" w:styleId="1">
    <w:name w:val="heading 1"/>
    <w:basedOn w:val="a"/>
    <w:link w:val="1Char"/>
    <w:uiPriority w:val="9"/>
    <w:qFormat/>
    <w:rsid w:val="000156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5655"/>
    <w:rPr>
      <w:rFonts w:ascii="宋体" w:eastAsia="宋体" w:hAnsi="宋体" w:cs="宋体"/>
      <w:b/>
      <w:bCs/>
      <w:kern w:val="36"/>
      <w:sz w:val="48"/>
      <w:szCs w:val="48"/>
    </w:rPr>
  </w:style>
  <w:style w:type="paragraph" w:styleId="a3">
    <w:name w:val="Normal (Web)"/>
    <w:basedOn w:val="a"/>
    <w:uiPriority w:val="99"/>
    <w:semiHidden/>
    <w:unhideWhenUsed/>
    <w:rsid w:val="000156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5655"/>
    <w:rPr>
      <w:b/>
      <w:bCs/>
    </w:rPr>
  </w:style>
  <w:style w:type="paragraph" w:styleId="a5">
    <w:name w:val="header"/>
    <w:basedOn w:val="a"/>
    <w:link w:val="Char"/>
    <w:uiPriority w:val="99"/>
    <w:semiHidden/>
    <w:unhideWhenUsed/>
    <w:rsid w:val="00F55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58F7"/>
    <w:rPr>
      <w:sz w:val="18"/>
      <w:szCs w:val="18"/>
    </w:rPr>
  </w:style>
  <w:style w:type="paragraph" w:styleId="a6">
    <w:name w:val="footer"/>
    <w:basedOn w:val="a"/>
    <w:link w:val="Char0"/>
    <w:uiPriority w:val="99"/>
    <w:semiHidden/>
    <w:unhideWhenUsed/>
    <w:rsid w:val="00F558F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58F7"/>
    <w:rPr>
      <w:sz w:val="18"/>
      <w:szCs w:val="18"/>
    </w:rPr>
  </w:style>
</w:styles>
</file>

<file path=word/webSettings.xml><?xml version="1.0" encoding="utf-8"?>
<w:webSettings xmlns:r="http://schemas.openxmlformats.org/officeDocument/2006/relationships" xmlns:w="http://schemas.openxmlformats.org/wordprocessingml/2006/main">
  <w:divs>
    <w:div w:id="2071730695">
      <w:bodyDiv w:val="1"/>
      <w:marLeft w:val="0"/>
      <w:marRight w:val="0"/>
      <w:marTop w:val="0"/>
      <w:marBottom w:val="0"/>
      <w:divBdr>
        <w:top w:val="none" w:sz="0" w:space="0" w:color="auto"/>
        <w:left w:val="none" w:sz="0" w:space="0" w:color="auto"/>
        <w:bottom w:val="none" w:sz="0" w:space="0" w:color="auto"/>
        <w:right w:val="none" w:sz="0" w:space="0" w:color="auto"/>
      </w:divBdr>
    </w:div>
    <w:div w:id="21239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1038</Words>
  <Characters>5918</Characters>
  <Application>Microsoft Office Word</Application>
  <DocSecurity>0</DocSecurity>
  <Lines>49</Lines>
  <Paragraphs>13</Paragraphs>
  <ScaleCrop>false</ScaleCrop>
  <Company>Microsoft</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吕刚武</dc:creator>
  <cp:lastModifiedBy>admin</cp:lastModifiedBy>
  <cp:revision>2</cp:revision>
  <dcterms:created xsi:type="dcterms:W3CDTF">2017-07-06T02:06:00Z</dcterms:created>
  <dcterms:modified xsi:type="dcterms:W3CDTF">2017-07-06T02:06:00Z</dcterms:modified>
</cp:coreProperties>
</file>